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2CE1" w:rsidRDefault="00632CE1" w:rsidP="00632CE1">
      <w:pPr>
        <w:pStyle w:val="section1"/>
        <w:spacing w:before="0" w:beforeAutospacing="0" w:after="0" w:afterAutospacing="0"/>
        <w:rPr>
          <w:rFonts w:ascii="Trebuchet MS" w:hAnsi="Trebuchet MS"/>
          <w:b/>
          <w:bCs/>
          <w:sz w:val="20"/>
          <w:szCs w:val="20"/>
        </w:rPr>
      </w:pPr>
      <w:r>
        <w:rPr>
          <w:rFonts w:ascii="Trebuchet MS" w:hAnsi="Trebuchet MS"/>
          <w:noProof/>
          <w:color w:val="5A6378"/>
          <w:sz w:val="20"/>
          <w:szCs w:val="20"/>
        </w:rPr>
        <w:drawing>
          <wp:inline distT="0" distB="0" distL="0" distR="0">
            <wp:extent cx="1401445" cy="606425"/>
            <wp:effectExtent l="0" t="0" r="8255" b="3175"/>
            <wp:docPr id="1" name="Imagem 1" descr="cid:image001.png@01CF0616.DABE37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2" descr="cid:image001.png@01CF0616.DABE3760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1817" t="6558" r="3290" b="651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1445" cy="606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2CE1" w:rsidRDefault="00632CE1" w:rsidP="00632CE1">
      <w:pPr>
        <w:pStyle w:val="section1"/>
        <w:spacing w:before="0" w:beforeAutospacing="0" w:after="0" w:afterAutospacing="0"/>
        <w:rPr>
          <w:rFonts w:ascii="Trebuchet MS" w:hAnsi="Trebuchet MS"/>
          <w:b/>
          <w:bCs/>
          <w:sz w:val="20"/>
          <w:szCs w:val="20"/>
        </w:rPr>
      </w:pPr>
    </w:p>
    <w:p w:rsidR="00632CE1" w:rsidRDefault="00632CE1" w:rsidP="00632CE1">
      <w:pPr>
        <w:pStyle w:val="section1"/>
        <w:spacing w:before="0" w:beforeAutospacing="0" w:after="0" w:afterAutospacing="0"/>
        <w:rPr>
          <w:rFonts w:ascii="Trebuchet MS" w:hAnsi="Trebuchet MS"/>
          <w:sz w:val="20"/>
          <w:szCs w:val="20"/>
        </w:rPr>
      </w:pPr>
    </w:p>
    <w:p w:rsidR="00632CE1" w:rsidRDefault="007D360A" w:rsidP="00632CE1">
      <w:pPr>
        <w:pStyle w:val="section1"/>
        <w:spacing w:before="0" w:beforeAutospacing="0" w:after="0" w:afterAutospacing="0"/>
        <w:rPr>
          <w:rFonts w:ascii="Trebuchet MS" w:hAnsi="Trebuchet MS"/>
          <w:bCs/>
          <w:sz w:val="20"/>
          <w:szCs w:val="20"/>
        </w:rPr>
      </w:pPr>
      <w:r>
        <w:rPr>
          <w:rFonts w:ascii="Trebuchet MS" w:hAnsi="Trebuchet MS"/>
          <w:bCs/>
          <w:sz w:val="20"/>
          <w:szCs w:val="20"/>
        </w:rPr>
        <w:t>RELATÓRIO DE INFORMAÇÕES  003</w:t>
      </w:r>
      <w:r w:rsidR="00632CE1">
        <w:rPr>
          <w:rFonts w:ascii="Trebuchet MS" w:hAnsi="Trebuchet MS"/>
          <w:bCs/>
          <w:sz w:val="20"/>
          <w:szCs w:val="20"/>
        </w:rPr>
        <w:t>–</w:t>
      </w:r>
      <w:r>
        <w:rPr>
          <w:rFonts w:ascii="Trebuchet MS" w:hAnsi="Trebuchet MS"/>
          <w:bCs/>
          <w:sz w:val="20"/>
          <w:szCs w:val="20"/>
        </w:rPr>
        <w:t>NOVEMBRO</w:t>
      </w:r>
      <w:r w:rsidR="00632CE1">
        <w:rPr>
          <w:rFonts w:ascii="Trebuchet MS" w:hAnsi="Trebuchet MS"/>
          <w:bCs/>
          <w:sz w:val="20"/>
          <w:szCs w:val="20"/>
        </w:rPr>
        <w:t>/2017</w:t>
      </w:r>
    </w:p>
    <w:p w:rsidR="00632CE1" w:rsidRDefault="00632CE1" w:rsidP="00632CE1">
      <w:pPr>
        <w:pStyle w:val="section1"/>
        <w:spacing w:before="0" w:beforeAutospacing="0" w:after="0" w:afterAutospacing="0"/>
        <w:rPr>
          <w:rFonts w:ascii="Trebuchet MS" w:hAnsi="Trebuchet MS"/>
          <w:bCs/>
          <w:sz w:val="20"/>
          <w:szCs w:val="20"/>
        </w:rPr>
      </w:pPr>
      <w:r>
        <w:rPr>
          <w:rFonts w:ascii="Trebuchet MS" w:hAnsi="Trebuchet MS"/>
          <w:bCs/>
          <w:sz w:val="20"/>
          <w:szCs w:val="20"/>
        </w:rPr>
        <w:t xml:space="preserve">CENTRO DE RELACIONAMENTO COM CLIENTES E DE INFORMAÇÃO AO CIDADÃO </w:t>
      </w:r>
    </w:p>
    <w:p w:rsidR="00632CE1" w:rsidRDefault="00632CE1" w:rsidP="00AC03BE">
      <w:pPr>
        <w:pStyle w:val="section1"/>
        <w:spacing w:before="0" w:beforeAutospacing="0" w:after="0" w:afterAutospacing="0"/>
        <w:jc w:val="both"/>
        <w:rPr>
          <w:rFonts w:ascii="Trebuchet MS" w:hAnsi="Trebuchet MS"/>
          <w:bCs/>
          <w:sz w:val="20"/>
          <w:szCs w:val="20"/>
        </w:rPr>
      </w:pPr>
    </w:p>
    <w:tbl>
      <w:tblPr>
        <w:tblW w:w="9149" w:type="dxa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149"/>
      </w:tblGrid>
      <w:tr w:rsidR="00632CE1" w:rsidTr="00AC03BE">
        <w:trPr>
          <w:trHeight w:val="249"/>
          <w:tblCellSpacing w:w="0" w:type="dxa"/>
          <w:jc w:val="center"/>
        </w:trPr>
        <w:tc>
          <w:tcPr>
            <w:tcW w:w="9149" w:type="dxa"/>
            <w:hideMark/>
          </w:tcPr>
          <w:p w:rsidR="00632CE1" w:rsidRDefault="00632CE1">
            <w:pPr>
              <w:rPr>
                <w:rFonts w:ascii="Trebuchet MS" w:hAnsi="Trebuchet MS"/>
                <w:bCs/>
                <w:sz w:val="20"/>
                <w:szCs w:val="20"/>
              </w:rPr>
            </w:pPr>
          </w:p>
        </w:tc>
      </w:tr>
      <w:tr w:rsidR="00632CE1" w:rsidTr="00F00D2B">
        <w:trPr>
          <w:trHeight w:val="75"/>
          <w:tblCellSpacing w:w="0" w:type="dxa"/>
          <w:jc w:val="center"/>
        </w:trPr>
        <w:tc>
          <w:tcPr>
            <w:tcW w:w="9149" w:type="dxa"/>
            <w:shd w:val="clear" w:color="auto" w:fill="FFFFFF"/>
            <w:hideMark/>
          </w:tcPr>
          <w:p w:rsidR="00632CE1" w:rsidRDefault="00632CE1">
            <w:pPr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774E0A" w:rsidTr="00AC03BE">
        <w:trPr>
          <w:trHeight w:val="249"/>
          <w:tblCellSpacing w:w="0" w:type="dxa"/>
          <w:jc w:val="center"/>
        </w:trPr>
        <w:tc>
          <w:tcPr>
            <w:tcW w:w="9149" w:type="dxa"/>
            <w:shd w:val="clear" w:color="auto" w:fill="FFFFFF"/>
          </w:tcPr>
          <w:p w:rsidR="00774E0A" w:rsidRDefault="00774E0A">
            <w:pPr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632CE1" w:rsidTr="007D360A">
        <w:trPr>
          <w:trHeight w:val="1665"/>
          <w:tblCellSpacing w:w="0" w:type="dxa"/>
          <w:jc w:val="center"/>
        </w:trPr>
        <w:tc>
          <w:tcPr>
            <w:tcW w:w="9149" w:type="dxa"/>
            <w:shd w:val="clear" w:color="auto" w:fill="FFFFFF"/>
          </w:tcPr>
          <w:p w:rsidR="00632CE1" w:rsidRDefault="00632CE1" w:rsidP="00AC03BE">
            <w:pPr>
              <w:spacing w:line="252" w:lineRule="auto"/>
              <w:jc w:val="both"/>
              <w:rPr>
                <w:bCs/>
                <w:color w:val="1F497D"/>
                <w:lang w:eastAsia="en-US"/>
              </w:rPr>
            </w:pPr>
          </w:p>
          <w:p w:rsidR="00AC03BE" w:rsidRPr="007D360A" w:rsidRDefault="007D360A" w:rsidP="00AC03BE">
            <w:pPr>
              <w:pStyle w:val="NormalWeb"/>
              <w:jc w:val="center"/>
              <w:rPr>
                <w:rFonts w:ascii="Trebuchet MS" w:hAnsi="Trebuchet MS"/>
                <w:b/>
                <w:sz w:val="20"/>
                <w:szCs w:val="20"/>
                <w:highlight w:val="lightGray"/>
              </w:rPr>
            </w:pPr>
            <w:r w:rsidRPr="007D360A">
              <w:rPr>
                <w:rFonts w:ascii="Trebuchet MS" w:hAnsi="Trebuchet MS"/>
                <w:b/>
                <w:sz w:val="20"/>
                <w:szCs w:val="20"/>
                <w:highlight w:val="yellow"/>
              </w:rPr>
              <w:t>REFORÇANDO</w:t>
            </w:r>
            <w:r w:rsidRPr="007D360A">
              <w:rPr>
                <w:rFonts w:ascii="Trebuchet MS" w:hAnsi="Trebuchet MS"/>
                <w:b/>
                <w:sz w:val="20"/>
                <w:szCs w:val="20"/>
                <w:highlight w:val="lightGray"/>
              </w:rPr>
              <w:t xml:space="preserve"> - </w:t>
            </w:r>
            <w:r w:rsidRPr="007D360A">
              <w:rPr>
                <w:rFonts w:ascii="Tahoma" w:hAnsi="Tahoma" w:cs="Tahoma"/>
                <w:b/>
                <w:sz w:val="20"/>
                <w:szCs w:val="20"/>
                <w:highlight w:val="lightGray"/>
              </w:rPr>
              <w:t>ORIENTAÇÕES SOBRE DENÚNCIA</w:t>
            </w:r>
          </w:p>
          <w:p w:rsidR="00632CE1" w:rsidRPr="007D360A" w:rsidRDefault="007D360A" w:rsidP="00AC03BE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rebuchet MS" w:hAnsi="Trebuchet MS" w:cs="Trebuchet MS"/>
                <w:color w:val="000000"/>
                <w:sz w:val="20"/>
                <w:szCs w:val="20"/>
                <w:lang w:eastAsia="en-US"/>
              </w:rPr>
            </w:pPr>
            <w:r w:rsidRPr="007D360A">
              <w:rPr>
                <w:rFonts w:ascii="Trebuchet MS" w:hAnsi="Trebuchet MS"/>
                <w:sz w:val="20"/>
                <w:szCs w:val="20"/>
              </w:rPr>
              <w:t xml:space="preserve">Nas demandas categorizadas como reclamação, mas que tenham indícios de denúncia, a monitoria da qualidade escutará o áudio e fará a revisão do registro.  Nesses casos, a demanda será despachada para o 2º nível permanecendo a categorização de reclamação, mas haverá a informação no histórico do caso sinalizando que foi realizada a revisão da demanda com escuta de áudio. Além disso, nas demandas categorizadas como reclamação, </w:t>
            </w:r>
            <w:r w:rsidRPr="00716DAB">
              <w:rPr>
                <w:rFonts w:ascii="Trebuchet MS" w:hAnsi="Trebuchet MS"/>
                <w:b/>
                <w:sz w:val="20"/>
                <w:szCs w:val="20"/>
              </w:rPr>
              <w:t>quando o 2º nível entender tratar-se de denúncia</w:t>
            </w:r>
            <w:r w:rsidRPr="007D360A">
              <w:rPr>
                <w:rFonts w:ascii="Trebuchet MS" w:hAnsi="Trebuchet MS"/>
                <w:sz w:val="20"/>
                <w:szCs w:val="20"/>
              </w:rPr>
              <w:t>, consultarão o histórico do caso para verificar se já foi realizada a revisão da demanda com escuta de áudio pela monitoria. Caso não tenha sido feito, o 2º nível devolverá a demanda para a monitoria da qualidade para realização desse procedimento."</w:t>
            </w:r>
          </w:p>
        </w:tc>
      </w:tr>
      <w:tr w:rsidR="00632CE1" w:rsidTr="00AC03BE">
        <w:trPr>
          <w:trHeight w:val="300"/>
          <w:tblCellSpacing w:w="0" w:type="dxa"/>
          <w:jc w:val="center"/>
        </w:trPr>
        <w:tc>
          <w:tcPr>
            <w:tcW w:w="9149" w:type="dxa"/>
            <w:shd w:val="clear" w:color="auto" w:fill="FFFFFF"/>
          </w:tcPr>
          <w:p w:rsidR="00632CE1" w:rsidRDefault="00632CE1" w:rsidP="00AC03BE">
            <w:pPr>
              <w:spacing w:line="252" w:lineRule="auto"/>
              <w:jc w:val="both"/>
              <w:rPr>
                <w:bCs/>
                <w:color w:val="1F497D"/>
                <w:lang w:eastAsia="en-US"/>
              </w:rPr>
            </w:pPr>
          </w:p>
        </w:tc>
      </w:tr>
    </w:tbl>
    <w:p w:rsidR="003D6C4B" w:rsidRDefault="003D6C4B" w:rsidP="003D6C4B">
      <w:pPr>
        <w:rPr>
          <w:color w:val="1F497D"/>
        </w:rPr>
      </w:pPr>
    </w:p>
    <w:p w:rsidR="007D360A" w:rsidRPr="007D360A" w:rsidRDefault="007D360A" w:rsidP="007D360A">
      <w:pPr>
        <w:pStyle w:val="NormalWeb"/>
        <w:jc w:val="center"/>
        <w:rPr>
          <w:rFonts w:ascii="Trebuchet MS" w:hAnsi="Trebuchet MS"/>
          <w:b/>
          <w:sz w:val="20"/>
          <w:szCs w:val="20"/>
          <w:highlight w:val="lightGray"/>
        </w:rPr>
      </w:pPr>
      <w:r w:rsidRPr="007D360A">
        <w:rPr>
          <w:rFonts w:ascii="Trebuchet MS" w:hAnsi="Trebuchet MS"/>
          <w:b/>
          <w:sz w:val="20"/>
          <w:szCs w:val="20"/>
          <w:highlight w:val="lightGray"/>
        </w:rPr>
        <w:t>RECLAMAÇÃO – QUESTÕES TRABALHISTAS (INEC)</w:t>
      </w:r>
    </w:p>
    <w:p w:rsidR="003D6C4B" w:rsidRDefault="003D6C4B" w:rsidP="003D6C4B">
      <w:pPr>
        <w:pStyle w:val="Ttulo3"/>
        <w:jc w:val="both"/>
        <w:rPr>
          <w:rFonts w:ascii="Trebuchet MS" w:hAnsi="Trebuchet MS"/>
          <w:sz w:val="20"/>
          <w:szCs w:val="20"/>
          <w:highlight w:val="lightGray"/>
          <w:lang w:eastAsia="en-US"/>
        </w:rPr>
      </w:pPr>
    </w:p>
    <w:p w:rsidR="007D360A" w:rsidRDefault="007D360A" w:rsidP="00546925">
      <w:pPr>
        <w:pStyle w:val="Ttulo3"/>
        <w:jc w:val="both"/>
        <w:rPr>
          <w:color w:val="1F497D"/>
        </w:rPr>
      </w:pPr>
      <w:r>
        <w:rPr>
          <w:rFonts w:ascii="Trebuchet MS" w:hAnsi="Trebuchet MS"/>
          <w:b w:val="0"/>
          <w:sz w:val="20"/>
          <w:szCs w:val="20"/>
          <w:lang w:eastAsia="en-US"/>
        </w:rPr>
        <w:t>Para Reclamações qu</w:t>
      </w:r>
      <w:r w:rsidR="00546925">
        <w:rPr>
          <w:rFonts w:ascii="Trebuchet MS" w:hAnsi="Trebuchet MS"/>
          <w:b w:val="0"/>
          <w:sz w:val="20"/>
          <w:szCs w:val="20"/>
          <w:lang w:eastAsia="en-US"/>
        </w:rPr>
        <w:t>e envolvam funcionários do INEC, d</w:t>
      </w:r>
      <w:r w:rsidRPr="00546925">
        <w:rPr>
          <w:rFonts w:ascii="Trebuchet MS" w:hAnsi="Trebuchet MS"/>
          <w:b w:val="0"/>
          <w:sz w:val="20"/>
          <w:szCs w:val="20"/>
          <w:lang w:eastAsia="en-US"/>
        </w:rPr>
        <w:t xml:space="preserve">evemos acatar a </w:t>
      </w:r>
      <w:r w:rsidR="00950270">
        <w:rPr>
          <w:rFonts w:ascii="Trebuchet MS" w:hAnsi="Trebuchet MS"/>
          <w:b w:val="0"/>
          <w:sz w:val="20"/>
          <w:szCs w:val="20"/>
          <w:lang w:eastAsia="en-US"/>
        </w:rPr>
        <w:t>demanda</w:t>
      </w:r>
      <w:r w:rsidRPr="00546925">
        <w:rPr>
          <w:rFonts w:ascii="Trebuchet MS" w:hAnsi="Trebuchet MS"/>
          <w:b w:val="0"/>
          <w:sz w:val="20"/>
          <w:szCs w:val="20"/>
          <w:lang w:eastAsia="en-US"/>
        </w:rPr>
        <w:t>, encaminhar à respectiva gerência regional e ao INEC, para análise e providências cabíveis.</w:t>
      </w:r>
      <w:r>
        <w:rPr>
          <w:color w:val="1F497D"/>
        </w:rPr>
        <w:t xml:space="preserve"> </w:t>
      </w:r>
    </w:p>
    <w:p w:rsidR="007D360A" w:rsidRDefault="007D360A" w:rsidP="00546925">
      <w:pPr>
        <w:pStyle w:val="Ttulo3"/>
        <w:jc w:val="both"/>
        <w:rPr>
          <w:rFonts w:ascii="Trebuchet MS" w:hAnsi="Trebuchet MS"/>
          <w:b w:val="0"/>
          <w:sz w:val="20"/>
          <w:szCs w:val="20"/>
          <w:lang w:eastAsia="en-US"/>
        </w:rPr>
      </w:pPr>
      <w:r w:rsidRPr="00546925">
        <w:rPr>
          <w:rFonts w:ascii="Trebuchet MS" w:hAnsi="Trebuchet MS"/>
          <w:b w:val="0"/>
          <w:sz w:val="20"/>
          <w:szCs w:val="20"/>
          <w:lang w:eastAsia="en-US"/>
        </w:rPr>
        <w:t>Em seguida, contatar o demandante para informar</w:t>
      </w:r>
      <w:r w:rsidR="00546925" w:rsidRPr="00546925">
        <w:rPr>
          <w:rFonts w:ascii="Trebuchet MS" w:hAnsi="Trebuchet MS"/>
          <w:b w:val="0"/>
          <w:sz w:val="20"/>
          <w:szCs w:val="20"/>
          <w:lang w:eastAsia="en-US"/>
        </w:rPr>
        <w:t xml:space="preserve"> que, p</w:t>
      </w:r>
      <w:r w:rsidRPr="00546925">
        <w:rPr>
          <w:rFonts w:ascii="Trebuchet MS" w:hAnsi="Trebuchet MS"/>
          <w:b w:val="0"/>
          <w:sz w:val="20"/>
          <w:szCs w:val="20"/>
          <w:lang w:eastAsia="en-US"/>
        </w:rPr>
        <w:t>or tratar-se de questões trabalhistas de funcionários do INEC, orientamos procurar sua gerência regional ou ligar para 85</w:t>
      </w:r>
      <w:r w:rsidR="00950270">
        <w:rPr>
          <w:rFonts w:ascii="Trebuchet MS" w:hAnsi="Trebuchet MS"/>
          <w:b w:val="0"/>
          <w:sz w:val="20"/>
          <w:szCs w:val="20"/>
          <w:lang w:eastAsia="en-US"/>
        </w:rPr>
        <w:t xml:space="preserve"> </w:t>
      </w:r>
      <w:r w:rsidRPr="00546925">
        <w:rPr>
          <w:rFonts w:ascii="Trebuchet MS" w:hAnsi="Trebuchet MS"/>
          <w:b w:val="0"/>
          <w:sz w:val="20"/>
          <w:szCs w:val="20"/>
          <w:lang w:eastAsia="en-US"/>
        </w:rPr>
        <w:t>3209.9200.</w:t>
      </w:r>
    </w:p>
    <w:p w:rsidR="00546925" w:rsidRDefault="00546925" w:rsidP="00546925">
      <w:pPr>
        <w:pStyle w:val="Ttulo3"/>
        <w:jc w:val="both"/>
        <w:rPr>
          <w:rFonts w:ascii="Trebuchet MS" w:hAnsi="Trebuchet MS"/>
          <w:b w:val="0"/>
          <w:sz w:val="20"/>
          <w:szCs w:val="20"/>
          <w:lang w:eastAsia="en-US"/>
        </w:rPr>
      </w:pPr>
      <w:r>
        <w:rPr>
          <w:rFonts w:ascii="Trebuchet MS" w:hAnsi="Trebuchet MS"/>
          <w:b w:val="0"/>
          <w:sz w:val="20"/>
          <w:szCs w:val="20"/>
          <w:lang w:eastAsia="en-US"/>
        </w:rPr>
        <w:t xml:space="preserve">O Modelo de </w:t>
      </w:r>
      <w:proofErr w:type="spellStart"/>
      <w:r>
        <w:rPr>
          <w:rFonts w:ascii="Trebuchet MS" w:hAnsi="Trebuchet MS"/>
          <w:b w:val="0"/>
          <w:sz w:val="20"/>
          <w:szCs w:val="20"/>
          <w:lang w:eastAsia="en-US"/>
        </w:rPr>
        <w:t>Infomail</w:t>
      </w:r>
      <w:proofErr w:type="spellEnd"/>
      <w:r>
        <w:rPr>
          <w:rFonts w:ascii="Trebuchet MS" w:hAnsi="Trebuchet MS"/>
          <w:b w:val="0"/>
          <w:sz w:val="20"/>
          <w:szCs w:val="20"/>
          <w:lang w:eastAsia="en-US"/>
        </w:rPr>
        <w:t xml:space="preserve"> a ser utilizado, encontra-se disponível em </w:t>
      </w:r>
      <w:hyperlink r:id="rId5" w:history="1">
        <w:r w:rsidRPr="00546925">
          <w:rPr>
            <w:rStyle w:val="Hyperlink"/>
            <w:rFonts w:ascii="Trebuchet MS" w:hAnsi="Trebuchet MS"/>
            <w:b w:val="0"/>
            <w:sz w:val="20"/>
            <w:szCs w:val="20"/>
            <w:lang w:eastAsia="en-US"/>
          </w:rPr>
          <w:t>U:\Cliente Consulta\Modelos de encaminhamento de demandas do 2º nível\SAC\MODELO NOVOS\Encaminhamentos Internos (Unidades. Agências).</w:t>
        </w:r>
      </w:hyperlink>
      <w:r>
        <w:rPr>
          <w:rFonts w:ascii="Trebuchet MS" w:hAnsi="Trebuchet MS"/>
          <w:b w:val="0"/>
          <w:sz w:val="20"/>
          <w:szCs w:val="20"/>
          <w:lang w:eastAsia="en-US"/>
        </w:rPr>
        <w:t xml:space="preserve"> </w:t>
      </w:r>
    </w:p>
    <w:p w:rsidR="00284BC0" w:rsidRDefault="00284BC0" w:rsidP="00546925">
      <w:pPr>
        <w:pStyle w:val="Ttulo3"/>
        <w:jc w:val="both"/>
        <w:rPr>
          <w:rFonts w:ascii="Trebuchet MS" w:hAnsi="Trebuchet MS"/>
          <w:b w:val="0"/>
          <w:sz w:val="20"/>
          <w:szCs w:val="20"/>
          <w:lang w:eastAsia="en-US"/>
        </w:rPr>
      </w:pPr>
    </w:p>
    <w:p w:rsidR="00284BC0" w:rsidRDefault="00284BC0" w:rsidP="00546925">
      <w:pPr>
        <w:pStyle w:val="Ttulo3"/>
        <w:jc w:val="both"/>
        <w:rPr>
          <w:rFonts w:ascii="Trebuchet MS" w:hAnsi="Trebuchet MS"/>
          <w:b w:val="0"/>
          <w:sz w:val="20"/>
          <w:szCs w:val="20"/>
          <w:lang w:eastAsia="en-US"/>
        </w:rPr>
      </w:pPr>
    </w:p>
    <w:p w:rsidR="00284BC0" w:rsidRDefault="00284BC0" w:rsidP="00546925">
      <w:pPr>
        <w:pStyle w:val="Ttulo3"/>
        <w:jc w:val="both"/>
        <w:rPr>
          <w:rFonts w:ascii="Trebuchet MS" w:hAnsi="Trebuchet MS"/>
          <w:b w:val="0"/>
          <w:sz w:val="20"/>
          <w:szCs w:val="20"/>
          <w:lang w:eastAsia="en-US"/>
        </w:rPr>
      </w:pPr>
    </w:p>
    <w:p w:rsidR="00284BC0" w:rsidRDefault="00284BC0" w:rsidP="00546925">
      <w:pPr>
        <w:pStyle w:val="Ttulo3"/>
        <w:jc w:val="both"/>
        <w:rPr>
          <w:rFonts w:ascii="Trebuchet MS" w:hAnsi="Trebuchet MS"/>
          <w:b w:val="0"/>
          <w:sz w:val="20"/>
          <w:szCs w:val="20"/>
          <w:lang w:eastAsia="en-US"/>
        </w:rPr>
      </w:pPr>
    </w:p>
    <w:p w:rsidR="00284BC0" w:rsidRPr="00284BC0" w:rsidRDefault="00284BC0" w:rsidP="00284BC0">
      <w:pPr>
        <w:pStyle w:val="Ttulo3"/>
        <w:ind w:left="5664" w:firstLine="708"/>
        <w:jc w:val="both"/>
        <w:rPr>
          <w:rFonts w:ascii="Trebuchet MS" w:hAnsi="Trebuchet MS"/>
          <w:b w:val="0"/>
          <w:i/>
          <w:sz w:val="14"/>
          <w:szCs w:val="14"/>
          <w:lang w:eastAsia="en-US"/>
        </w:rPr>
      </w:pPr>
      <w:r w:rsidRPr="00284BC0">
        <w:rPr>
          <w:rFonts w:ascii="Trebuchet MS" w:hAnsi="Trebuchet MS"/>
          <w:b w:val="0"/>
          <w:i/>
          <w:sz w:val="14"/>
          <w:szCs w:val="14"/>
          <w:lang w:eastAsia="en-US"/>
        </w:rPr>
        <w:t>Monitoria de Produtos e Serviços</w:t>
      </w:r>
      <w:bookmarkStart w:id="0" w:name="_GoBack"/>
      <w:bookmarkEnd w:id="0"/>
    </w:p>
    <w:sectPr w:rsidR="00284BC0" w:rsidRPr="00284BC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2CE1"/>
    <w:rsid w:val="00284BC0"/>
    <w:rsid w:val="002B0ABF"/>
    <w:rsid w:val="00340E23"/>
    <w:rsid w:val="003D6C4B"/>
    <w:rsid w:val="00487C4C"/>
    <w:rsid w:val="00536A1F"/>
    <w:rsid w:val="00546925"/>
    <w:rsid w:val="00632CE1"/>
    <w:rsid w:val="00640D9F"/>
    <w:rsid w:val="00716DAB"/>
    <w:rsid w:val="00774E0A"/>
    <w:rsid w:val="007D360A"/>
    <w:rsid w:val="00895C8A"/>
    <w:rsid w:val="00950270"/>
    <w:rsid w:val="009D6325"/>
    <w:rsid w:val="00AC03BE"/>
    <w:rsid w:val="00B12D26"/>
    <w:rsid w:val="00B865A7"/>
    <w:rsid w:val="00C235D6"/>
    <w:rsid w:val="00F00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71E005B-D8DD-43D9-9984-6F007FBC51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32CE1"/>
    <w:pPr>
      <w:spacing w:after="0" w:line="240" w:lineRule="auto"/>
    </w:pPr>
    <w:rPr>
      <w:rFonts w:ascii="Calibri" w:hAnsi="Calibri" w:cs="Calibri"/>
      <w:lang w:eastAsia="pt-BR"/>
    </w:rPr>
  </w:style>
  <w:style w:type="paragraph" w:styleId="Ttulo3">
    <w:name w:val="heading 3"/>
    <w:basedOn w:val="Normal"/>
    <w:link w:val="Ttulo3Char"/>
    <w:uiPriority w:val="9"/>
    <w:unhideWhenUsed/>
    <w:qFormat/>
    <w:rsid w:val="00632CE1"/>
    <w:pPr>
      <w:outlineLvl w:val="2"/>
    </w:pPr>
    <w:rPr>
      <w:rFonts w:ascii="Times New Roman" w:eastAsia="Times New Roman" w:hAnsi="Times New Roman" w:cs="Times New Roman"/>
      <w:b/>
      <w:bCs/>
      <w:sz w:val="30"/>
      <w:szCs w:val="3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3Char">
    <w:name w:val="Título 3 Char"/>
    <w:basedOn w:val="Fontepargpadro"/>
    <w:link w:val="Ttulo3"/>
    <w:uiPriority w:val="9"/>
    <w:rsid w:val="00632CE1"/>
    <w:rPr>
      <w:rFonts w:ascii="Times New Roman" w:eastAsia="Times New Roman" w:hAnsi="Times New Roman" w:cs="Times New Roman"/>
      <w:b/>
      <w:bCs/>
      <w:sz w:val="30"/>
      <w:szCs w:val="30"/>
      <w:lang w:eastAsia="pt-BR"/>
    </w:rPr>
  </w:style>
  <w:style w:type="paragraph" w:styleId="NormalWeb">
    <w:name w:val="Normal (Web)"/>
    <w:basedOn w:val="Normal"/>
    <w:uiPriority w:val="99"/>
    <w:unhideWhenUsed/>
    <w:rsid w:val="00632CE1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section1">
    <w:name w:val="section1"/>
    <w:basedOn w:val="Normal"/>
    <w:uiPriority w:val="99"/>
    <w:semiHidden/>
    <w:rsid w:val="00632CE1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styleId="Hyperlink">
    <w:name w:val="Hyperlink"/>
    <w:basedOn w:val="Fontepargpadro"/>
    <w:uiPriority w:val="99"/>
    <w:unhideWhenUsed/>
    <w:rsid w:val="00774E0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701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3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9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10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34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0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73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../../../../../Modelos%20de%20encaminhamento%20de%20demandas%20do%202&#186;%20n&#237;vel/SAC/MODELO%20NOVOS/Encaminhamentos%20Internos%20(Unidades.%20Ag&#234;ncias)/RECLAMA&#199;&#195;O%20(QUEST&#213;ES%20TRABALHISTAS%20INEC)%20-%20PROTOCOLO%20%20%20%20%20CLIENTE%20%20%20%20%20AG&#202;NCIA%20.msg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1</Pages>
  <Words>282</Words>
  <Characters>1525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Banco do Nordeste</Company>
  <LinksUpToDate>false</LinksUpToDate>
  <CharactersWithSpaces>1804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MICHELLE Ferreira Costa C012352</dc:creator>
  <cp:keywords/>
  <dc:description/>
  <cp:lastModifiedBy>MICHELLE Ferreira Costa C012352</cp:lastModifiedBy>
  <cp:revision>57</cp:revision>
  <dcterms:created xsi:type="dcterms:W3CDTF">2017-09-29T16:20:00Z</dcterms:created>
  <dcterms:modified xsi:type="dcterms:W3CDTF">2017-11-29T15:23:00Z</dcterms:modified>
</cp:coreProperties>
</file>